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научно-исследовательской и инновационной деятельности 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факультета педагогики, психологии 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социальных наук за 202</w:t>
      </w:r>
      <w:r w:rsidR="009118C7">
        <w:rPr>
          <w:rFonts w:ascii="Times New Roman" w:hAnsi="Times New Roman"/>
          <w:b/>
          <w:sz w:val="36"/>
          <w:szCs w:val="36"/>
        </w:rPr>
        <w:t>1 – 2022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B4B99" w:rsidRPr="0038687E" w:rsidRDefault="003E4AA7" w:rsidP="001B4B99">
      <w:pPr>
        <w:pStyle w:val="1"/>
        <w:spacing w:before="0" w:line="480" w:lineRule="auto"/>
        <w:ind w:left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</w:t>
      </w:r>
      <w:r w:rsidR="006D03C4" w:rsidRPr="0038687E">
        <w:rPr>
          <w:rFonts w:ascii="Times New Roman" w:hAnsi="Times New Roman"/>
          <w:color w:val="auto"/>
        </w:rPr>
        <w:t xml:space="preserve">. </w:t>
      </w:r>
      <w:r w:rsidR="003D46E0">
        <w:rPr>
          <w:rFonts w:ascii="Times New Roman" w:hAnsi="Times New Roman"/>
          <w:color w:val="auto"/>
        </w:rPr>
        <w:t>Кадровый потенциал</w:t>
      </w:r>
      <w:r w:rsidR="001B4B99" w:rsidRPr="0038687E">
        <w:rPr>
          <w:rFonts w:ascii="Times New Roman" w:hAnsi="Times New Roman"/>
          <w:color w:val="auto"/>
        </w:rPr>
        <w:t xml:space="preserve"> кафедр ФППиСН</w:t>
      </w:r>
    </w:p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За отчётный период общее чи</w:t>
      </w:r>
      <w:r>
        <w:rPr>
          <w:rFonts w:ascii="Times New Roman" w:hAnsi="Times New Roman" w:cs="Times New Roman"/>
          <w:sz w:val="28"/>
          <w:szCs w:val="28"/>
        </w:rPr>
        <w:t>сло научно-педагогических работников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(без совместителей) на факультете составило </w:t>
      </w:r>
      <w:r w:rsidRPr="0047491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Распределе</w:t>
      </w:r>
      <w:r>
        <w:rPr>
          <w:rFonts w:ascii="Times New Roman" w:hAnsi="Times New Roman" w:cs="Times New Roman"/>
          <w:sz w:val="28"/>
          <w:szCs w:val="28"/>
        </w:rPr>
        <w:t>ние научно-педагогических работников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кафедрам факультет</w:t>
      </w:r>
      <w:r>
        <w:rPr>
          <w:rFonts w:ascii="Times New Roman" w:hAnsi="Times New Roman" w:cs="Times New Roman"/>
          <w:sz w:val="28"/>
          <w:szCs w:val="28"/>
        </w:rPr>
        <w:t>а в отчётном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кафедра "Музыка и м</w:t>
      </w:r>
      <w:r>
        <w:rPr>
          <w:rFonts w:ascii="Times New Roman" w:hAnsi="Times New Roman" w:cs="Times New Roman"/>
          <w:sz w:val="28"/>
          <w:szCs w:val="28"/>
        </w:rPr>
        <w:t>етодика преподавания музыки" - 10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297B8C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"Методология науки, социальные теории и технологии" - 5;</w:t>
      </w:r>
    </w:p>
    <w:p w:rsidR="009118C7" w:rsidRPr="00297B8C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"Изобразительное искусство и культурология" - 6;</w:t>
      </w:r>
    </w:p>
    <w:p w:rsidR="009118C7" w:rsidRPr="00297B8C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"Теория и практика социальной работы" - 6;</w:t>
      </w:r>
    </w:p>
    <w:p w:rsidR="009118C7" w:rsidRPr="00297B8C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"Прикладная психология" - 9;</w:t>
      </w:r>
    </w:p>
    <w:p w:rsidR="009118C7" w:rsidRPr="00297B8C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"Общая психология" - 7;</w:t>
      </w:r>
    </w:p>
    <w:p w:rsidR="009118C7" w:rsidRPr="00297B8C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"Дошкольное и дефектологическое образование" - 10;</w:t>
      </w:r>
    </w:p>
    <w:p w:rsidR="009118C7" w:rsidRPr="00297B8C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"Теория и методика дошкольного и начального образования" - 14;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</w:t>
      </w:r>
      <w:r>
        <w:rPr>
          <w:rFonts w:ascii="Times New Roman" w:hAnsi="Times New Roman" w:cs="Times New Roman"/>
          <w:sz w:val="28"/>
          <w:szCs w:val="28"/>
        </w:rPr>
        <w:t>а "Педагогика и психология" - 21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Средний возраст штатного ППС по факультету составил </w:t>
      </w:r>
      <w:r w:rsidRPr="00374C5A">
        <w:rPr>
          <w:rFonts w:ascii="Times New Roman" w:hAnsi="Times New Roman" w:cs="Times New Roman"/>
          <w:b/>
          <w:sz w:val="28"/>
          <w:szCs w:val="28"/>
        </w:rPr>
        <w:t>49,6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(в 2021 г. – </w:t>
      </w:r>
      <w:r w:rsidRPr="00374C5A">
        <w:rPr>
          <w:rFonts w:ascii="Times New Roman" w:hAnsi="Times New Roman" w:cs="Times New Roman"/>
          <w:b/>
          <w:sz w:val="28"/>
          <w:szCs w:val="28"/>
        </w:rPr>
        <w:t>49,3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C5A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4913">
        <w:rPr>
          <w:rFonts w:ascii="Times New Roman" w:hAnsi="Times New Roman" w:cs="Times New Roman"/>
          <w:sz w:val="28"/>
          <w:szCs w:val="28"/>
        </w:rPr>
        <w:t>, в том числе по кафедрам: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"Общая психология" – </w:t>
      </w:r>
      <w:r>
        <w:rPr>
          <w:rFonts w:ascii="Times New Roman" w:hAnsi="Times New Roman" w:cs="Times New Roman"/>
          <w:sz w:val="28"/>
          <w:szCs w:val="28"/>
        </w:rPr>
        <w:t>39,1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"Педагогика и психология" – </w:t>
      </w:r>
      <w:r>
        <w:rPr>
          <w:rFonts w:ascii="Times New Roman" w:hAnsi="Times New Roman" w:cs="Times New Roman"/>
          <w:sz w:val="28"/>
          <w:szCs w:val="28"/>
        </w:rPr>
        <w:t>49,6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"Методология науки, социальные теории и технологии" – </w:t>
      </w:r>
      <w:r>
        <w:rPr>
          <w:rFonts w:ascii="Times New Roman" w:hAnsi="Times New Roman" w:cs="Times New Roman"/>
          <w:sz w:val="28"/>
          <w:szCs w:val="28"/>
        </w:rPr>
        <w:t>45,6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"Теория и практика социальной работы" – </w:t>
      </w:r>
      <w:r>
        <w:rPr>
          <w:rFonts w:ascii="Times New Roman" w:hAnsi="Times New Roman" w:cs="Times New Roman"/>
          <w:sz w:val="28"/>
          <w:szCs w:val="28"/>
        </w:rPr>
        <w:t>53,8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кафедра "Прикладная психология" –</w:t>
      </w:r>
      <w:r>
        <w:rPr>
          <w:rFonts w:ascii="Times New Roman" w:hAnsi="Times New Roman" w:cs="Times New Roman"/>
          <w:sz w:val="28"/>
          <w:szCs w:val="28"/>
        </w:rPr>
        <w:t>46,4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"Дошкольное и дефектологическое образование" – </w:t>
      </w:r>
      <w:r>
        <w:rPr>
          <w:rFonts w:ascii="Times New Roman" w:hAnsi="Times New Roman" w:cs="Times New Roman"/>
          <w:sz w:val="28"/>
          <w:szCs w:val="28"/>
        </w:rPr>
        <w:t>50,6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"Теория и методика дошкольного и начального образования" – </w:t>
      </w:r>
      <w:r>
        <w:rPr>
          <w:rFonts w:ascii="Times New Roman" w:hAnsi="Times New Roman" w:cs="Times New Roman"/>
          <w:sz w:val="28"/>
          <w:szCs w:val="28"/>
        </w:rPr>
        <w:t>57.9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"Изобразительное искусство и культурология" – 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9118C7" w:rsidRPr="00474913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"Музыка и методика преподавания музыки" – </w:t>
      </w:r>
      <w:r>
        <w:rPr>
          <w:rFonts w:ascii="Times New Roman" w:hAnsi="Times New Roman" w:cs="Times New Roman"/>
          <w:sz w:val="28"/>
          <w:szCs w:val="28"/>
        </w:rPr>
        <w:t>49,8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Самый молодой</w:t>
      </w:r>
      <w:r>
        <w:rPr>
          <w:rFonts w:ascii="Times New Roman" w:hAnsi="Times New Roman" w:cs="Times New Roman"/>
          <w:sz w:val="28"/>
          <w:szCs w:val="28"/>
        </w:rPr>
        <w:t xml:space="preserve"> возрастной</w:t>
      </w:r>
      <w:r w:rsidRPr="00474913">
        <w:rPr>
          <w:rFonts w:ascii="Times New Roman" w:hAnsi="Times New Roman" w:cs="Times New Roman"/>
          <w:sz w:val="28"/>
          <w:szCs w:val="28"/>
        </w:rPr>
        <w:t xml:space="preserve"> состав преподавателей на кафедре «Общая психология»: средний возраст ППС – </w:t>
      </w:r>
      <w:r w:rsidRPr="0047491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9,1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года; самый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474913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474913">
        <w:rPr>
          <w:rFonts w:ascii="Times New Roman" w:hAnsi="Times New Roman" w:cs="Times New Roman"/>
          <w:sz w:val="28"/>
          <w:szCs w:val="28"/>
        </w:rPr>
        <w:lastRenderedPageBreak/>
        <w:t>состав препода</w:t>
      </w:r>
      <w:r>
        <w:rPr>
          <w:rFonts w:ascii="Times New Roman" w:hAnsi="Times New Roman" w:cs="Times New Roman"/>
          <w:sz w:val="28"/>
          <w:szCs w:val="28"/>
        </w:rPr>
        <w:t>вателей на кафедре «Теория и практика социальной работы</w:t>
      </w:r>
      <w:r w:rsidRPr="00474913">
        <w:rPr>
          <w:rFonts w:ascii="Times New Roman" w:hAnsi="Times New Roman" w:cs="Times New Roman"/>
          <w:sz w:val="28"/>
          <w:szCs w:val="28"/>
        </w:rPr>
        <w:t xml:space="preserve">»: средний возраст ППС –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47491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По сравнению с предыдущим отчётным периодом верхняя и нижняя возрастные границы ППС кафедр увеличились на 1 год, тогда как средний возраст штатного П</w:t>
      </w:r>
      <w:r>
        <w:rPr>
          <w:rFonts w:ascii="Times New Roman" w:hAnsi="Times New Roman" w:cs="Times New Roman"/>
          <w:sz w:val="28"/>
          <w:szCs w:val="28"/>
        </w:rPr>
        <w:t xml:space="preserve">ПС факультета увеличился  на </w:t>
      </w:r>
      <w:r w:rsidRPr="002A70D8">
        <w:rPr>
          <w:rFonts w:ascii="Times New Roman" w:hAnsi="Times New Roman" w:cs="Times New Roman"/>
          <w:b/>
          <w:sz w:val="28"/>
          <w:szCs w:val="28"/>
        </w:rPr>
        <w:t>0,3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18C7" w:rsidRPr="00474913" w:rsidRDefault="009118C7" w:rsidP="009118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го на кафедрах факультета в отчётном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учебном год</w:t>
      </w:r>
      <w:r>
        <w:rPr>
          <w:rFonts w:ascii="Times New Roman" w:hAnsi="Times New Roman" w:cs="Times New Roman"/>
          <w:sz w:val="28"/>
          <w:szCs w:val="28"/>
        </w:rPr>
        <w:t>у работал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>преподаватель, имеющий учё</w:t>
      </w:r>
      <w:r w:rsidRPr="00474913">
        <w:rPr>
          <w:rFonts w:ascii="Times New Roman" w:hAnsi="Times New Roman" w:cs="Times New Roman"/>
          <w:sz w:val="28"/>
          <w:szCs w:val="28"/>
        </w:rPr>
        <w:t>ную степень (</w:t>
      </w:r>
      <w:r>
        <w:rPr>
          <w:rFonts w:ascii="Times New Roman" w:hAnsi="Times New Roman" w:cs="Times New Roman"/>
          <w:b/>
          <w:sz w:val="28"/>
          <w:szCs w:val="28"/>
        </w:rPr>
        <w:t>80,7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штатных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474913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Pr="0047491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докторов наук (</w:t>
      </w:r>
      <w:r>
        <w:rPr>
          <w:rFonts w:ascii="Times New Roman" w:hAnsi="Times New Roman" w:cs="Times New Roman"/>
          <w:b/>
          <w:sz w:val="28"/>
          <w:szCs w:val="28"/>
        </w:rPr>
        <w:t>12,5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штатных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474913">
        <w:rPr>
          <w:rFonts w:ascii="Times New Roman" w:hAnsi="Times New Roman" w:cs="Times New Roman"/>
          <w:sz w:val="28"/>
          <w:szCs w:val="28"/>
        </w:rPr>
        <w:t xml:space="preserve">)  и </w:t>
      </w:r>
      <w:r w:rsidRPr="00474913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наук (</w:t>
      </w:r>
      <w:r>
        <w:rPr>
          <w:rFonts w:ascii="Times New Roman" w:hAnsi="Times New Roman" w:cs="Times New Roman"/>
          <w:b/>
          <w:sz w:val="28"/>
          <w:szCs w:val="28"/>
        </w:rPr>
        <w:t>68,2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</w:t>
      </w:r>
      <w:r>
        <w:rPr>
          <w:rFonts w:ascii="Times New Roman" w:hAnsi="Times New Roman" w:cs="Times New Roman"/>
          <w:sz w:val="28"/>
          <w:szCs w:val="28"/>
        </w:rPr>
        <w:t>ых преподавателей кафедр).</w:t>
      </w:r>
    </w:p>
    <w:p w:rsidR="009118C7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Распределение штатных докторов и кандидатов наук по кафедрам представлено в таблице.</w:t>
      </w:r>
    </w:p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534" w:type="dxa"/>
        <w:tblLook w:val="04A0"/>
      </w:tblPr>
      <w:tblGrid>
        <w:gridCol w:w="3048"/>
        <w:gridCol w:w="3190"/>
        <w:gridCol w:w="2692"/>
      </w:tblGrid>
      <w:tr w:rsidR="009118C7" w:rsidRPr="00474913" w:rsidTr="003645AA">
        <w:tc>
          <w:tcPr>
            <w:tcW w:w="3048" w:type="dxa"/>
            <w:shd w:val="clear" w:color="auto" w:fill="99FF33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доктора наук</w:t>
            </w:r>
          </w:p>
        </w:tc>
        <w:tc>
          <w:tcPr>
            <w:tcW w:w="2692" w:type="dxa"/>
            <w:shd w:val="clear" w:color="auto" w:fill="99FF33"/>
          </w:tcPr>
          <w:p w:rsidR="009118C7" w:rsidRPr="00474913" w:rsidRDefault="009118C7" w:rsidP="003645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кандидаты наук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ДиДО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ТМДиНО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ИИиК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МиМПМ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ТиПСР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МНСТиТ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ПиПс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18C7" w:rsidRPr="00474913" w:rsidTr="003645AA">
        <w:tc>
          <w:tcPr>
            <w:tcW w:w="3048" w:type="dxa"/>
          </w:tcPr>
          <w:p w:rsidR="009118C7" w:rsidRPr="002A70D8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18C7" w:rsidRPr="00474913" w:rsidTr="003645AA">
        <w:tc>
          <w:tcPr>
            <w:tcW w:w="3048" w:type="dxa"/>
            <w:shd w:val="clear" w:color="auto" w:fill="FFFF00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  <w:shd w:val="clear" w:color="auto" w:fill="FFFF00"/>
          </w:tcPr>
          <w:p w:rsidR="009118C7" w:rsidRPr="00474913" w:rsidRDefault="009118C7" w:rsidP="003645A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9118C7" w:rsidRPr="00474913" w:rsidRDefault="009118C7" w:rsidP="00911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74913">
        <w:rPr>
          <w:rFonts w:ascii="Times New Roman" w:hAnsi="Times New Roman" w:cs="Times New Roman"/>
          <w:sz w:val="28"/>
          <w:szCs w:val="28"/>
        </w:rPr>
        <w:t xml:space="preserve">На кафедре "Педагогика и психология" работают </w:t>
      </w:r>
      <w:r w:rsidRPr="0047491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доктора наук, на кафедрах </w:t>
      </w:r>
      <w:r w:rsidRPr="00474913">
        <w:rPr>
          <w:rFonts w:ascii="Times New Roman" w:hAnsi="Times New Roman" w:cs="Times New Roman"/>
          <w:sz w:val="28"/>
          <w:szCs w:val="28"/>
        </w:rPr>
        <w:t xml:space="preserve"> «Теория и практика социальной работы»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4913">
        <w:rPr>
          <w:rFonts w:ascii="Times New Roman" w:hAnsi="Times New Roman" w:cs="Times New Roman"/>
          <w:sz w:val="28"/>
          <w:szCs w:val="28"/>
        </w:rPr>
        <w:t>«Изобразительное искусство и культурология» -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b/>
          <w:sz w:val="28"/>
          <w:szCs w:val="28"/>
        </w:rPr>
        <w:t>2</w:t>
      </w:r>
      <w:r w:rsidRPr="00474913">
        <w:rPr>
          <w:rFonts w:ascii="Times New Roman" w:hAnsi="Times New Roman" w:cs="Times New Roman"/>
          <w:sz w:val="28"/>
          <w:szCs w:val="28"/>
        </w:rPr>
        <w:t xml:space="preserve">, на кафедрах «Теория и методика дошкольного и начального образования», "Методология науки, </w:t>
      </w:r>
      <w:r>
        <w:rPr>
          <w:rFonts w:ascii="Times New Roman" w:hAnsi="Times New Roman" w:cs="Times New Roman"/>
          <w:sz w:val="28"/>
          <w:szCs w:val="28"/>
        </w:rPr>
        <w:t xml:space="preserve">социальные теории и технологии" </w:t>
      </w:r>
      <w:r w:rsidRPr="00474913">
        <w:rPr>
          <w:rFonts w:ascii="Times New Roman" w:hAnsi="Times New Roman" w:cs="Times New Roman"/>
          <w:sz w:val="28"/>
          <w:szCs w:val="28"/>
        </w:rPr>
        <w:t xml:space="preserve">и «Общая психология»  – по </w:t>
      </w:r>
      <w:r w:rsidRPr="00474913">
        <w:rPr>
          <w:rFonts w:ascii="Times New Roman" w:hAnsi="Times New Roman" w:cs="Times New Roman"/>
          <w:b/>
          <w:sz w:val="28"/>
          <w:szCs w:val="28"/>
        </w:rPr>
        <w:t>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доктору наук.</w:t>
      </w:r>
    </w:p>
    <w:p w:rsidR="001B4B99" w:rsidRDefault="009118C7" w:rsidP="009118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Наибольшее количество кандидатов наук работает на кафедрах "Педагогика и психология" - </w:t>
      </w:r>
      <w:r w:rsidRPr="00474913">
        <w:rPr>
          <w:rFonts w:ascii="Times New Roman" w:hAnsi="Times New Roman" w:cs="Times New Roman"/>
          <w:b/>
          <w:sz w:val="28"/>
          <w:szCs w:val="28"/>
        </w:rPr>
        <w:t>16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человек и «</w:t>
      </w:r>
      <w:proofErr w:type="gramStart"/>
      <w:r w:rsidRPr="00474913"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 w:rsidRPr="00474913">
        <w:rPr>
          <w:rFonts w:ascii="Times New Roman" w:hAnsi="Times New Roman" w:cs="Times New Roman"/>
          <w:sz w:val="28"/>
          <w:szCs w:val="28"/>
        </w:rPr>
        <w:t xml:space="preserve"> и методика дошкольного и начального образования» </w:t>
      </w:r>
      <w:r w:rsidRPr="00474913">
        <w:rPr>
          <w:rFonts w:ascii="Times New Roman" w:hAnsi="Times New Roman" w:cs="Times New Roman"/>
          <w:b/>
          <w:sz w:val="28"/>
          <w:szCs w:val="28"/>
        </w:rPr>
        <w:t>- 11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78AB" w:rsidRPr="0038687E" w:rsidRDefault="002B78AB" w:rsidP="003E4AA7">
      <w:pPr>
        <w:pStyle w:val="1"/>
        <w:numPr>
          <w:ilvl w:val="0"/>
          <w:numId w:val="45"/>
        </w:numPr>
        <w:spacing w:before="0" w:line="240" w:lineRule="auto"/>
        <w:jc w:val="center"/>
        <w:rPr>
          <w:rFonts w:ascii="Times New Roman" w:hAnsi="Times New Roman"/>
          <w:color w:val="auto"/>
        </w:rPr>
      </w:pPr>
      <w:r w:rsidRPr="0038687E">
        <w:rPr>
          <w:rFonts w:ascii="Times New Roman" w:hAnsi="Times New Roman"/>
          <w:color w:val="auto"/>
        </w:rPr>
        <w:lastRenderedPageBreak/>
        <w:t>Результаты научно-исследовательской и инновационной деятельности преподавателей кафедр ФППиСН</w:t>
      </w:r>
    </w:p>
    <w:p w:rsidR="002B78AB" w:rsidRPr="005449C6" w:rsidRDefault="002B78AB" w:rsidP="002B7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F80834">
        <w:rPr>
          <w:rFonts w:ascii="Times New Roman" w:hAnsi="Times New Roman"/>
          <w:sz w:val="28"/>
          <w:szCs w:val="28"/>
        </w:rPr>
        <w:t xml:space="preserve"> году выпол</w:t>
      </w:r>
      <w:r>
        <w:rPr>
          <w:rFonts w:ascii="Times New Roman" w:hAnsi="Times New Roman"/>
          <w:sz w:val="28"/>
          <w:szCs w:val="28"/>
        </w:rPr>
        <w:t>ненный на кафедрах факультета общий объё</w:t>
      </w:r>
      <w:r w:rsidRPr="00F80834">
        <w:rPr>
          <w:rFonts w:ascii="Times New Roman" w:hAnsi="Times New Roman"/>
          <w:sz w:val="28"/>
          <w:szCs w:val="28"/>
        </w:rPr>
        <w:t xml:space="preserve">м научных исследований и разработок составил </w:t>
      </w:r>
      <w:r w:rsidRPr="00F80834">
        <w:rPr>
          <w:rFonts w:ascii="Times New Roman" w:hAnsi="Times New Roman"/>
          <w:b/>
          <w:sz w:val="28"/>
          <w:szCs w:val="28"/>
        </w:rPr>
        <w:t xml:space="preserve">3.315.000 </w:t>
      </w:r>
      <w:r w:rsidRPr="002C448C">
        <w:rPr>
          <w:rFonts w:ascii="Times New Roman" w:hAnsi="Times New Roman"/>
          <w:sz w:val="28"/>
          <w:szCs w:val="28"/>
        </w:rPr>
        <w:t>руб.</w:t>
      </w:r>
      <w:r w:rsidRPr="00F80834">
        <w:rPr>
          <w:rFonts w:ascii="Times New Roman" w:hAnsi="Times New Roman"/>
          <w:sz w:val="28"/>
          <w:szCs w:val="28"/>
        </w:rPr>
        <w:t xml:space="preserve"> (на 01.01.2022 года) (</w:t>
      </w:r>
      <w:r>
        <w:rPr>
          <w:rFonts w:ascii="Times New Roman" w:hAnsi="Times New Roman"/>
          <w:sz w:val="28"/>
          <w:szCs w:val="28"/>
        </w:rPr>
        <w:t>на 51% превышает показатели 2020</w:t>
      </w:r>
      <w:r w:rsidRPr="00F80834">
        <w:rPr>
          <w:rFonts w:ascii="Times New Roman" w:hAnsi="Times New Roman"/>
          <w:sz w:val="28"/>
          <w:szCs w:val="28"/>
        </w:rPr>
        <w:t xml:space="preserve"> года), в том числе:</w:t>
      </w:r>
    </w:p>
    <w:p w:rsidR="009118C7" w:rsidRPr="00F80834" w:rsidRDefault="009118C7" w:rsidP="009118C7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9440" cy="3343275"/>
            <wp:effectExtent l="38100" t="19050" r="16510" b="0"/>
            <wp:docPr id="2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8C7" w:rsidRPr="00F80834" w:rsidRDefault="009118C7" w:rsidP="009118C7">
      <w:pPr>
        <w:spacing w:after="0" w:line="240" w:lineRule="auto"/>
        <w:ind w:right="707" w:firstLine="567"/>
        <w:rPr>
          <w:rFonts w:ascii="Times New Roman" w:hAnsi="Times New Roman"/>
        </w:rPr>
      </w:pPr>
      <w:r w:rsidRPr="00F80834">
        <w:rPr>
          <w:rFonts w:ascii="Times New Roman" w:hAnsi="Times New Roman"/>
        </w:rPr>
        <w:t>Рис.8. Общий объем НИР по кафедрам</w:t>
      </w:r>
    </w:p>
    <w:p w:rsidR="009118C7" w:rsidRPr="00F80834" w:rsidRDefault="009118C7" w:rsidP="009118C7">
      <w:pPr>
        <w:spacing w:after="0" w:line="360" w:lineRule="auto"/>
        <w:ind w:firstLine="567"/>
        <w:rPr>
          <w:rFonts w:ascii="Times New Roman" w:hAnsi="Times New Roman"/>
          <w:b/>
          <w:sz w:val="16"/>
          <w:szCs w:val="16"/>
        </w:rPr>
      </w:pP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Преподавателями факультета</w:t>
      </w:r>
      <w:r w:rsidRPr="00F80834">
        <w:rPr>
          <w:rFonts w:ascii="Times New Roman" w:hAnsi="Times New Roman"/>
          <w:sz w:val="28"/>
          <w:szCs w:val="28"/>
        </w:rPr>
        <w:t xml:space="preserve"> подано в 2021 году </w:t>
      </w:r>
      <w:r w:rsidRPr="00F80834">
        <w:rPr>
          <w:rFonts w:ascii="Times New Roman" w:hAnsi="Times New Roman"/>
          <w:b/>
          <w:sz w:val="28"/>
          <w:szCs w:val="28"/>
        </w:rPr>
        <w:t xml:space="preserve">12 </w:t>
      </w:r>
      <w:r w:rsidRPr="002C448C">
        <w:rPr>
          <w:rFonts w:ascii="Times New Roman" w:hAnsi="Times New Roman"/>
          <w:sz w:val="28"/>
          <w:szCs w:val="28"/>
        </w:rPr>
        <w:t xml:space="preserve">заявок </w:t>
      </w:r>
      <w:r w:rsidRPr="00F80834">
        <w:rPr>
          <w:rFonts w:ascii="Times New Roman" w:hAnsi="Times New Roman"/>
          <w:sz w:val="28"/>
          <w:szCs w:val="28"/>
        </w:rPr>
        <w:t>на проведение научно-исследовательских работ, в том числе по кафедрам:</w:t>
      </w:r>
    </w:p>
    <w:p w:rsidR="009118C7" w:rsidRPr="00F80834" w:rsidRDefault="009118C7" w:rsidP="009118C7">
      <w:pPr>
        <w:spacing w:after="0" w:line="360" w:lineRule="auto"/>
        <w:ind w:right="707" w:firstLine="567"/>
        <w:jc w:val="center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29275" cy="2876550"/>
            <wp:effectExtent l="57150" t="19050" r="28575" b="38100"/>
            <wp:docPr id="26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18C7" w:rsidRDefault="009118C7" w:rsidP="009118C7">
      <w:pPr>
        <w:spacing w:after="0" w:line="36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  <w:i/>
        </w:rPr>
        <w:t xml:space="preserve"> </w:t>
      </w:r>
      <w:r w:rsidRPr="00F80834">
        <w:rPr>
          <w:rFonts w:ascii="Times New Roman" w:hAnsi="Times New Roman"/>
        </w:rPr>
        <w:t>Рис.9.  Количество заявок, поданных на проведение НИР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2021 году преподавателями факультета</w:t>
      </w:r>
      <w:r w:rsidRPr="00F80834">
        <w:rPr>
          <w:rFonts w:ascii="Times New Roman" w:hAnsi="Times New Roman"/>
          <w:sz w:val="28"/>
          <w:szCs w:val="28"/>
        </w:rPr>
        <w:t xml:space="preserve"> издано </w:t>
      </w:r>
      <w:r w:rsidRPr="00F80834">
        <w:rPr>
          <w:rFonts w:ascii="Times New Roman" w:hAnsi="Times New Roman"/>
          <w:b/>
          <w:sz w:val="28"/>
          <w:szCs w:val="28"/>
        </w:rPr>
        <w:t xml:space="preserve">9 </w:t>
      </w:r>
      <w:r w:rsidRPr="002C448C">
        <w:rPr>
          <w:rFonts w:ascii="Times New Roman" w:hAnsi="Times New Roman"/>
          <w:sz w:val="28"/>
          <w:szCs w:val="28"/>
        </w:rPr>
        <w:t>монографий</w:t>
      </w:r>
      <w:r w:rsidRPr="00F80834">
        <w:rPr>
          <w:rFonts w:ascii="Times New Roman" w:hAnsi="Times New Roman"/>
          <w:sz w:val="28"/>
          <w:szCs w:val="28"/>
        </w:rPr>
        <w:t>,</w:t>
      </w:r>
      <w:r w:rsidRPr="00F80834">
        <w:rPr>
          <w:rFonts w:ascii="Times New Roman" w:hAnsi="Times New Roman"/>
          <w:b/>
          <w:sz w:val="28"/>
          <w:szCs w:val="28"/>
        </w:rPr>
        <w:t xml:space="preserve"> </w:t>
      </w:r>
      <w:r w:rsidRPr="00F80834">
        <w:rPr>
          <w:rFonts w:ascii="Times New Roman" w:hAnsi="Times New Roman"/>
          <w:sz w:val="28"/>
          <w:szCs w:val="28"/>
        </w:rPr>
        <w:t>в том числе по кафедрам:</w:t>
      </w:r>
    </w:p>
    <w:p w:rsidR="009118C7" w:rsidRPr="00F80834" w:rsidRDefault="009118C7" w:rsidP="009118C7">
      <w:pPr>
        <w:spacing w:after="0" w:line="360" w:lineRule="auto"/>
        <w:ind w:right="424" w:firstLine="567"/>
        <w:rPr>
          <w:rFonts w:ascii="Times New Roman" w:hAnsi="Times New Roman"/>
          <w:b/>
          <w:sz w:val="28"/>
          <w:szCs w:val="28"/>
        </w:rPr>
      </w:pPr>
      <w:r w:rsidRPr="00F80834">
        <w:rPr>
          <w:b/>
          <w:noProof/>
        </w:rPr>
        <w:drawing>
          <wp:inline distT="0" distB="0" distL="0" distR="0">
            <wp:extent cx="5570014" cy="2958066"/>
            <wp:effectExtent l="38100" t="19050" r="11636" b="0"/>
            <wp:docPr id="32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18C7" w:rsidRPr="00F80834" w:rsidRDefault="009118C7" w:rsidP="009118C7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  <w:b/>
        </w:rPr>
        <w:t xml:space="preserve">  </w:t>
      </w:r>
      <w:r w:rsidRPr="00F80834">
        <w:rPr>
          <w:rFonts w:ascii="Times New Roman" w:hAnsi="Times New Roman"/>
        </w:rPr>
        <w:t>Рис.10. Число монографий, изданных  преподавателями  кафедр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Важным показателем результативности НИР является наличие научных публикаций и цитирований в международных базах данных Web of </w:t>
      </w:r>
      <w:r>
        <w:rPr>
          <w:rFonts w:ascii="Times New Roman" w:hAnsi="Times New Roman"/>
          <w:sz w:val="28"/>
          <w:szCs w:val="28"/>
        </w:rPr>
        <w:t>Science и SCOPUS. В 2021- первом полугодии 2022 года преподавателями факультета</w:t>
      </w:r>
      <w:r w:rsidRPr="00F80834">
        <w:rPr>
          <w:rFonts w:ascii="Times New Roman" w:hAnsi="Times New Roman"/>
          <w:sz w:val="28"/>
          <w:szCs w:val="28"/>
        </w:rPr>
        <w:t xml:space="preserve"> опубликовано </w:t>
      </w:r>
      <w:r w:rsidRPr="00F80834">
        <w:rPr>
          <w:rFonts w:ascii="Times New Roman" w:hAnsi="Times New Roman"/>
          <w:b/>
          <w:sz w:val="28"/>
          <w:szCs w:val="28"/>
        </w:rPr>
        <w:t xml:space="preserve">22 </w:t>
      </w:r>
      <w:r w:rsidRPr="002C448C">
        <w:rPr>
          <w:rFonts w:ascii="Times New Roman" w:hAnsi="Times New Roman"/>
          <w:sz w:val="28"/>
          <w:szCs w:val="28"/>
        </w:rPr>
        <w:t>статьи</w:t>
      </w:r>
      <w:r w:rsidRPr="00F80834">
        <w:rPr>
          <w:rFonts w:ascii="Times New Roman" w:hAnsi="Times New Roman"/>
          <w:sz w:val="28"/>
          <w:szCs w:val="28"/>
        </w:rPr>
        <w:t xml:space="preserve"> в научных журналах, индексируемых в базах данных Web of Science и Scopus, в том числе по кафедрам: </w:t>
      </w:r>
    </w:p>
    <w:p w:rsidR="009118C7" w:rsidRPr="00F80834" w:rsidRDefault="009118C7" w:rsidP="009118C7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F80834">
        <w:rPr>
          <w:noProof/>
        </w:rPr>
        <w:drawing>
          <wp:inline distT="0" distB="0" distL="0" distR="0">
            <wp:extent cx="5511284" cy="3277043"/>
            <wp:effectExtent l="57150" t="19050" r="32266" b="37657"/>
            <wp:docPr id="33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18C7" w:rsidRDefault="009118C7" w:rsidP="009118C7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</w:rPr>
        <w:t xml:space="preserve">Рис.11. Статьи, изданные в научной периодике, индексируемой в  </w:t>
      </w:r>
      <w:r w:rsidRPr="00F80834">
        <w:rPr>
          <w:rFonts w:ascii="Times New Roman" w:hAnsi="Times New Roman"/>
          <w:lang w:val="en-US"/>
        </w:rPr>
        <w:t>Web</w:t>
      </w:r>
      <w:r w:rsidRPr="00F80834">
        <w:rPr>
          <w:rFonts w:ascii="Times New Roman" w:hAnsi="Times New Roman"/>
        </w:rPr>
        <w:t xml:space="preserve"> </w:t>
      </w:r>
      <w:r w:rsidRPr="00F80834">
        <w:rPr>
          <w:rFonts w:ascii="Times New Roman" w:hAnsi="Times New Roman"/>
          <w:lang w:val="en-US"/>
        </w:rPr>
        <w:t>of</w:t>
      </w:r>
      <w:r w:rsidRPr="00F80834">
        <w:rPr>
          <w:rFonts w:ascii="Times New Roman" w:hAnsi="Times New Roman"/>
        </w:rPr>
        <w:t xml:space="preserve"> </w:t>
      </w:r>
      <w:r w:rsidRPr="00F80834">
        <w:rPr>
          <w:rFonts w:ascii="Times New Roman" w:hAnsi="Times New Roman"/>
          <w:lang w:val="en-US"/>
        </w:rPr>
        <w:t>Science</w:t>
      </w:r>
      <w:r w:rsidRPr="00F80834">
        <w:rPr>
          <w:rFonts w:ascii="Times New Roman" w:hAnsi="Times New Roman"/>
        </w:rPr>
        <w:t xml:space="preserve"> и </w:t>
      </w:r>
      <w:r w:rsidRPr="00F80834">
        <w:rPr>
          <w:rFonts w:ascii="Times New Roman" w:hAnsi="Times New Roman"/>
          <w:lang w:val="en-US"/>
        </w:rPr>
        <w:t>Scopus</w:t>
      </w:r>
    </w:p>
    <w:p w:rsidR="009118C7" w:rsidRPr="002C448C" w:rsidRDefault="009118C7" w:rsidP="009118C7">
      <w:pPr>
        <w:spacing w:after="0" w:line="240" w:lineRule="auto"/>
        <w:ind w:firstLine="567"/>
        <w:rPr>
          <w:rFonts w:ascii="Times New Roman" w:hAnsi="Times New Roman"/>
        </w:rPr>
      </w:pP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2021 году преподавателями факультета</w:t>
      </w:r>
      <w:r w:rsidRPr="00F80834">
        <w:rPr>
          <w:rFonts w:ascii="Times New Roman" w:hAnsi="Times New Roman"/>
          <w:sz w:val="28"/>
          <w:szCs w:val="28"/>
        </w:rPr>
        <w:t xml:space="preserve"> опубликовано </w:t>
      </w:r>
      <w:r w:rsidRPr="00F80834">
        <w:rPr>
          <w:rFonts w:ascii="Times New Roman" w:hAnsi="Times New Roman"/>
          <w:b/>
          <w:sz w:val="28"/>
          <w:szCs w:val="28"/>
        </w:rPr>
        <w:t xml:space="preserve">53 </w:t>
      </w:r>
      <w:r w:rsidRPr="002C448C">
        <w:rPr>
          <w:rFonts w:ascii="Times New Roman" w:hAnsi="Times New Roman"/>
          <w:sz w:val="28"/>
          <w:szCs w:val="28"/>
        </w:rPr>
        <w:t xml:space="preserve">статьи </w:t>
      </w:r>
      <w:r w:rsidRPr="00F80834">
        <w:rPr>
          <w:rFonts w:ascii="Times New Roman" w:hAnsi="Times New Roman"/>
          <w:sz w:val="28"/>
          <w:szCs w:val="28"/>
        </w:rPr>
        <w:t>в научных журналах из перечня ВАК, в том числе по кафедрам:</w:t>
      </w:r>
    </w:p>
    <w:p w:rsidR="009118C7" w:rsidRPr="00F80834" w:rsidRDefault="009118C7" w:rsidP="009118C7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24225"/>
            <wp:effectExtent l="38100" t="19050" r="19050" b="0"/>
            <wp:docPr id="3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18C7" w:rsidRPr="00F80834" w:rsidRDefault="009118C7" w:rsidP="009118C7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  <w:b/>
        </w:rPr>
        <w:t xml:space="preserve"> </w:t>
      </w:r>
      <w:r w:rsidRPr="00F80834">
        <w:rPr>
          <w:rFonts w:ascii="Times New Roman" w:hAnsi="Times New Roman"/>
        </w:rPr>
        <w:t>Рис.12. Число статей ВАК,  изданных  преподавателями  кафедр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Студентами факультета в 2021 году опубликовано </w:t>
      </w:r>
      <w:r w:rsidRPr="00F80834">
        <w:rPr>
          <w:rFonts w:ascii="Times New Roman" w:hAnsi="Times New Roman"/>
          <w:b/>
          <w:sz w:val="28"/>
          <w:szCs w:val="28"/>
        </w:rPr>
        <w:t xml:space="preserve">230 </w:t>
      </w:r>
      <w:r w:rsidRPr="002C448C">
        <w:rPr>
          <w:rFonts w:ascii="Times New Roman" w:hAnsi="Times New Roman"/>
          <w:sz w:val="28"/>
          <w:szCs w:val="28"/>
        </w:rPr>
        <w:t>научных статей,</w:t>
      </w:r>
      <w:r w:rsidRPr="00F80834">
        <w:rPr>
          <w:rFonts w:ascii="Times New Roman" w:hAnsi="Times New Roman"/>
          <w:sz w:val="28"/>
          <w:szCs w:val="28"/>
        </w:rPr>
        <w:t xml:space="preserve"> в том числе по кафедрам: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14700"/>
            <wp:effectExtent l="38100" t="19050" r="19050" b="0"/>
            <wp:docPr id="3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18C7" w:rsidRPr="00F80834" w:rsidRDefault="009118C7" w:rsidP="009118C7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</w:rPr>
        <w:t xml:space="preserve">Рис.13. Число научных статей, опубликованных студентами 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lastRenderedPageBreak/>
        <w:t xml:space="preserve">Научно-исследовательская деятельность студентов является неотъемлемой частью образовательного процесса. Студенты факультета в 2021-2022 учебном году приняли участие в </w:t>
      </w:r>
      <w:r w:rsidRPr="00F80834">
        <w:rPr>
          <w:rFonts w:ascii="Times New Roman" w:hAnsi="Times New Roman"/>
          <w:b/>
          <w:sz w:val="28"/>
          <w:szCs w:val="28"/>
        </w:rPr>
        <w:t xml:space="preserve">82 </w:t>
      </w:r>
      <w:r w:rsidRPr="00F80834">
        <w:rPr>
          <w:rFonts w:ascii="Times New Roman" w:hAnsi="Times New Roman"/>
          <w:sz w:val="28"/>
          <w:szCs w:val="28"/>
        </w:rPr>
        <w:t>конкурсах на лучшую научно-исследовательскую работу.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По итогам участия в международных, всероссийских и вузовских конкурсах НИР ст</w:t>
      </w:r>
      <w:r>
        <w:rPr>
          <w:rFonts w:ascii="Times New Roman" w:hAnsi="Times New Roman" w:cs="Times New Roman"/>
          <w:sz w:val="28"/>
          <w:szCs w:val="28"/>
        </w:rPr>
        <w:t>удентами получены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медали и дипломы различного достоинства, в том числе: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Тюпаева Анастасия, студентка гр. 19НПН1 – золотой медалист Всероссийской олимпиады студентов «Я – профессионал»;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Тарасова Анастасия, студентка гр. 18НПН1 – серебряный медалист Всероссийской олимпиады студентов «Я – профессионал»;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834">
        <w:rPr>
          <w:rFonts w:ascii="Times New Roman" w:hAnsi="Times New Roman" w:cs="Times New Roman"/>
          <w:sz w:val="28"/>
          <w:szCs w:val="28"/>
        </w:rPr>
        <w:t>Гурьева Татьяна, Сударева Инна, студентки гр. 18НПД1, Кальдина Анастасия, Петрушкова Елена, Целовальникова Ольга, студентки гр. 19НПД1, Букина Елизавета, Семунина Ксения, Школьникова Ксения, студентки  гр.19НПН1, Олшауска Диана, студентка гр. 19НПН2 – победители Всероссийской олимпиады студентов «Я – профессионал»;</w:t>
      </w:r>
      <w:proofErr w:type="gramEnd"/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Загрекова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Ксен</w:t>
      </w:r>
      <w:r>
        <w:rPr>
          <w:rFonts w:ascii="Times New Roman" w:hAnsi="Times New Roman" w:cs="Times New Roman"/>
          <w:sz w:val="28"/>
          <w:szCs w:val="28"/>
        </w:rPr>
        <w:t>ия, студентка гр. 19НПН1 – призё</w:t>
      </w:r>
      <w:r w:rsidRPr="00F80834">
        <w:rPr>
          <w:rFonts w:ascii="Times New Roman" w:hAnsi="Times New Roman" w:cs="Times New Roman"/>
          <w:sz w:val="28"/>
          <w:szCs w:val="28"/>
        </w:rPr>
        <w:t>р Всероссийской олимпиады студентов «Я – профессионал»;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Бачурина Екатерина, студентка гр. 19НР1, Шабаева Камила, студентка гр. 21НППм1, Пижонкова Олеся, студентка гр. 19НПН2, Авдеева Екатерина,  студентка гр. 19НПД1 – победители конкурса исследовательских проектов «Ректорские гранты»;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834">
        <w:rPr>
          <w:rFonts w:ascii="Times New Roman" w:hAnsi="Times New Roman" w:cs="Times New Roman"/>
          <w:sz w:val="28"/>
          <w:szCs w:val="28"/>
        </w:rPr>
        <w:t>Букина Елизавета, Семунина Ксения, Тюпаева Анастасия, Школьникова Ксения и Ихянова Анастасия, студентки гр. 19НПН1 –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во Всероссийской (с международным участием) дистанционной студенческой олимпиаде «Педагогика: эффективные воспитательные практики» (г. Бийск);</w:t>
      </w:r>
      <w:proofErr w:type="gramEnd"/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Тюпаева Анастасия, студентка гр. 19НПН1 – 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</w:t>
      </w:r>
      <w:r>
        <w:rPr>
          <w:rFonts w:ascii="Times New Roman" w:hAnsi="Times New Roman" w:cs="Times New Roman"/>
          <w:sz w:val="28"/>
          <w:szCs w:val="28"/>
        </w:rPr>
        <w:t xml:space="preserve"> конкурсе на</w:t>
      </w:r>
      <w:r w:rsidRPr="00F80834">
        <w:rPr>
          <w:rFonts w:ascii="Times New Roman" w:hAnsi="Times New Roman" w:cs="Times New Roman"/>
          <w:sz w:val="28"/>
          <w:szCs w:val="28"/>
        </w:rPr>
        <w:t xml:space="preserve"> V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«Гносеолог</w:t>
      </w:r>
      <w:r>
        <w:rPr>
          <w:rFonts w:ascii="Times New Roman" w:hAnsi="Times New Roman" w:cs="Times New Roman"/>
          <w:sz w:val="28"/>
          <w:szCs w:val="28"/>
        </w:rPr>
        <w:t>ические основы образования»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834">
        <w:rPr>
          <w:rFonts w:ascii="Times New Roman" w:hAnsi="Times New Roman" w:cs="Times New Roman"/>
          <w:sz w:val="28"/>
          <w:szCs w:val="28"/>
        </w:rPr>
        <w:t>Липецк);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 xml:space="preserve">Ларионова </w:t>
      </w:r>
      <w:r>
        <w:rPr>
          <w:rFonts w:ascii="Times New Roman" w:hAnsi="Times New Roman" w:cs="Times New Roman"/>
          <w:sz w:val="28"/>
          <w:szCs w:val="28"/>
        </w:rPr>
        <w:t>Мария, студентка гр. 18ЗНПМ41,</w:t>
      </w:r>
      <w:r w:rsidRPr="00F80834">
        <w:rPr>
          <w:rFonts w:ascii="Times New Roman" w:hAnsi="Times New Roman" w:cs="Times New Roman"/>
          <w:sz w:val="28"/>
          <w:szCs w:val="28"/>
        </w:rPr>
        <w:t xml:space="preserve"> Светлана Кан</w:t>
      </w:r>
      <w:r>
        <w:rPr>
          <w:rFonts w:ascii="Times New Roman" w:hAnsi="Times New Roman" w:cs="Times New Roman"/>
          <w:sz w:val="28"/>
          <w:szCs w:val="28"/>
        </w:rPr>
        <w:t>аева, студентка гр. 21ЗНПМм1 – д</w:t>
      </w:r>
      <w:r w:rsidRPr="00F80834">
        <w:rPr>
          <w:rFonts w:ascii="Times New Roman" w:hAnsi="Times New Roman" w:cs="Times New Roman"/>
          <w:sz w:val="28"/>
          <w:szCs w:val="28"/>
        </w:rPr>
        <w:t xml:space="preserve">ипломы 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834">
        <w:rPr>
          <w:rFonts w:ascii="Times New Roman" w:hAnsi="Times New Roman" w:cs="Times New Roman"/>
          <w:sz w:val="28"/>
          <w:szCs w:val="28"/>
        </w:rPr>
        <w:t xml:space="preserve"> степени V Всероссийского с международным участием этноконкурса научно-исследовательских работ «Панжема (Открытие) –2022» (г. Саранск);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Тюпаева Ана</w:t>
      </w:r>
      <w:r>
        <w:rPr>
          <w:rFonts w:ascii="Times New Roman" w:hAnsi="Times New Roman" w:cs="Times New Roman"/>
          <w:sz w:val="28"/>
          <w:szCs w:val="28"/>
        </w:rPr>
        <w:t>стасия, студентка гр. 19НПН1 – д</w:t>
      </w:r>
      <w:r w:rsidRPr="00F80834">
        <w:rPr>
          <w:rFonts w:ascii="Times New Roman" w:hAnsi="Times New Roman" w:cs="Times New Roman"/>
          <w:sz w:val="28"/>
          <w:szCs w:val="28"/>
        </w:rPr>
        <w:t>иплом II степени Открытой международной студенческой Интернет-олимпиады по дисциплине «Педагогика», профиль «Специализированный»;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Ворошилин</w:t>
      </w:r>
      <w:r>
        <w:rPr>
          <w:rFonts w:ascii="Times New Roman" w:hAnsi="Times New Roman" w:cs="Times New Roman"/>
          <w:sz w:val="28"/>
          <w:szCs w:val="28"/>
        </w:rPr>
        <w:t>а Алена, студентка гр. 18НП1 – д</w:t>
      </w:r>
      <w:r w:rsidRPr="00F80834">
        <w:rPr>
          <w:rFonts w:ascii="Times New Roman" w:hAnsi="Times New Roman" w:cs="Times New Roman"/>
          <w:sz w:val="28"/>
          <w:szCs w:val="28"/>
        </w:rPr>
        <w:t>иплом II степени ІІ Международного конкурса научно-исследовательских работ студентов по психологии «Донецкие зори» (</w:t>
      </w:r>
      <w:proofErr w:type="gramStart"/>
      <w:r w:rsidRPr="00F808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0834">
        <w:rPr>
          <w:rFonts w:ascii="Times New Roman" w:hAnsi="Times New Roman" w:cs="Times New Roman"/>
          <w:sz w:val="28"/>
          <w:szCs w:val="28"/>
        </w:rPr>
        <w:t>. Донецк);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Тюпаева Анастасия, Букина Елизавета, Семунина Ксения, студентки  гр.19НПН1, Олшауска Диана, студентка гр. 19НПН2 – 2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 Межрегиональном студенческом научно-исследовательском конкурсе форсайт-проектов региональной площадки Всероссийского фестиваля 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NAUKA</w:t>
      </w:r>
      <w:r>
        <w:rPr>
          <w:rFonts w:ascii="Times New Roman" w:hAnsi="Times New Roman" w:cs="Times New Roman"/>
          <w:sz w:val="28"/>
          <w:szCs w:val="28"/>
        </w:rPr>
        <w:t xml:space="preserve"> 0+ (г. </w:t>
      </w:r>
      <w:r w:rsidRPr="00F80834">
        <w:rPr>
          <w:rFonts w:ascii="Times New Roman" w:hAnsi="Times New Roman" w:cs="Times New Roman"/>
          <w:sz w:val="28"/>
          <w:szCs w:val="28"/>
        </w:rPr>
        <w:t>Омск);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Кольдина Елизавета, студентка гр. 18НПН1 – 2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80834">
        <w:rPr>
          <w:rFonts w:ascii="Times New Roman" w:hAnsi="Times New Roman" w:cs="Times New Roman"/>
          <w:sz w:val="28"/>
          <w:szCs w:val="28"/>
        </w:rPr>
        <w:t xml:space="preserve"> Всероссийском (с международным участием) конкурсе научных, методических и творческих работ на тему «Молодежь против экстремизма» (</w:t>
      </w:r>
      <w:proofErr w:type="gramStart"/>
      <w:r w:rsidRPr="00F808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0834">
        <w:rPr>
          <w:rFonts w:ascii="Times New Roman" w:hAnsi="Times New Roman" w:cs="Times New Roman"/>
          <w:sz w:val="28"/>
          <w:szCs w:val="28"/>
        </w:rPr>
        <w:t>. Киров);</w:t>
      </w:r>
    </w:p>
    <w:p w:rsidR="009118C7" w:rsidRPr="00F80834" w:rsidRDefault="009118C7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Тюпаева Анастасия, студентка гр. 19НПН1 – 2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 Межвузовском конкурсе научно-исследовательских работ «</w:t>
      </w:r>
      <w:r>
        <w:rPr>
          <w:rFonts w:ascii="Times New Roman" w:hAnsi="Times New Roman" w:cs="Times New Roman"/>
          <w:sz w:val="28"/>
          <w:szCs w:val="28"/>
        </w:rPr>
        <w:t>Окружающая среда и человек»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иробиджан) и другие.</w:t>
      </w:r>
    </w:p>
    <w:p w:rsidR="0090629D" w:rsidRDefault="0090629D" w:rsidP="00911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629D" w:rsidSect="0011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8F"/>
    <w:multiLevelType w:val="hybridMultilevel"/>
    <w:tmpl w:val="46F8FF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C98"/>
    <w:multiLevelType w:val="hybridMultilevel"/>
    <w:tmpl w:val="6988F556"/>
    <w:lvl w:ilvl="0" w:tplc="8D9AD0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867BF"/>
    <w:multiLevelType w:val="hybridMultilevel"/>
    <w:tmpl w:val="72DE18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03616A5"/>
    <w:multiLevelType w:val="hybridMultilevel"/>
    <w:tmpl w:val="F672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9E4EC4"/>
    <w:multiLevelType w:val="hybridMultilevel"/>
    <w:tmpl w:val="D9F05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606B2B"/>
    <w:multiLevelType w:val="hybridMultilevel"/>
    <w:tmpl w:val="2A14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2C0F51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3A5D"/>
    <w:multiLevelType w:val="hybridMultilevel"/>
    <w:tmpl w:val="12828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272862"/>
    <w:multiLevelType w:val="hybridMultilevel"/>
    <w:tmpl w:val="C0866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75CFE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1B6524B"/>
    <w:multiLevelType w:val="hybridMultilevel"/>
    <w:tmpl w:val="AA4E174C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85922"/>
    <w:multiLevelType w:val="hybridMultilevel"/>
    <w:tmpl w:val="DB083FBA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911493"/>
    <w:multiLevelType w:val="hybridMultilevel"/>
    <w:tmpl w:val="76BED152"/>
    <w:lvl w:ilvl="0" w:tplc="E856A9B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082792"/>
    <w:multiLevelType w:val="hybridMultilevel"/>
    <w:tmpl w:val="798C55F2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6B7AB9"/>
    <w:multiLevelType w:val="hybridMultilevel"/>
    <w:tmpl w:val="6ECC24CE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825DFE"/>
    <w:multiLevelType w:val="hybridMultilevel"/>
    <w:tmpl w:val="E092C2C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6A1BE4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CD3236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86528"/>
    <w:multiLevelType w:val="hybridMultilevel"/>
    <w:tmpl w:val="8AFEC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115C83"/>
    <w:multiLevelType w:val="hybridMultilevel"/>
    <w:tmpl w:val="F7540E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D5A02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359B0"/>
    <w:multiLevelType w:val="hybridMultilevel"/>
    <w:tmpl w:val="2604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B3C43"/>
    <w:multiLevelType w:val="hybridMultilevel"/>
    <w:tmpl w:val="3996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91C39"/>
    <w:multiLevelType w:val="hybridMultilevel"/>
    <w:tmpl w:val="4C78249C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2C0E31"/>
    <w:multiLevelType w:val="hybridMultilevel"/>
    <w:tmpl w:val="A89AC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6E0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F90FCB"/>
    <w:multiLevelType w:val="hybridMultilevel"/>
    <w:tmpl w:val="39AE2A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0903BCA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7793355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004500"/>
    <w:multiLevelType w:val="hybridMultilevel"/>
    <w:tmpl w:val="A1026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716A27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16"/>
  </w:num>
  <w:num w:numId="6">
    <w:abstractNumId w:val="33"/>
  </w:num>
  <w:num w:numId="7">
    <w:abstractNumId w:val="8"/>
  </w:num>
  <w:num w:numId="8">
    <w:abstractNumId w:val="24"/>
  </w:num>
  <w:num w:numId="9">
    <w:abstractNumId w:val="1"/>
  </w:num>
  <w:num w:numId="10">
    <w:abstractNumId w:val="5"/>
  </w:num>
  <w:num w:numId="11">
    <w:abstractNumId w:val="20"/>
  </w:num>
  <w:num w:numId="12">
    <w:abstractNumId w:val="6"/>
  </w:num>
  <w:num w:numId="13">
    <w:abstractNumId w:val="32"/>
  </w:num>
  <w:num w:numId="14">
    <w:abstractNumId w:val="10"/>
  </w:num>
  <w:num w:numId="15">
    <w:abstractNumId w:val="31"/>
  </w:num>
  <w:num w:numId="16">
    <w:abstractNumId w:val="18"/>
  </w:num>
  <w:num w:numId="17">
    <w:abstractNumId w:val="9"/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3"/>
  </w:num>
  <w:num w:numId="23">
    <w:abstractNumId w:val="21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4"/>
  </w:num>
  <w:num w:numId="28">
    <w:abstractNumId w:val="27"/>
  </w:num>
  <w:num w:numId="29">
    <w:abstractNumId w:val="4"/>
  </w:num>
  <w:num w:numId="30">
    <w:abstractNumId w:val="19"/>
  </w:num>
  <w:num w:numId="31">
    <w:abstractNumId w:val="0"/>
  </w:num>
  <w:num w:numId="32">
    <w:abstractNumId w:val="34"/>
  </w:num>
  <w:num w:numId="33">
    <w:abstractNumId w:val="37"/>
  </w:num>
  <w:num w:numId="34">
    <w:abstractNumId w:val="1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6"/>
  </w:num>
  <w:num w:numId="39">
    <w:abstractNumId w:val="30"/>
  </w:num>
  <w:num w:numId="40">
    <w:abstractNumId w:val="25"/>
  </w:num>
  <w:num w:numId="41">
    <w:abstractNumId w:val="2"/>
  </w:num>
  <w:num w:numId="42">
    <w:abstractNumId w:val="22"/>
  </w:num>
  <w:num w:numId="43">
    <w:abstractNumId w:val="26"/>
  </w:num>
  <w:num w:numId="44">
    <w:abstractNumId w:val="15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C4"/>
    <w:rsid w:val="00043E46"/>
    <w:rsid w:val="000969D7"/>
    <w:rsid w:val="000D699B"/>
    <w:rsid w:val="000E6D52"/>
    <w:rsid w:val="00113FFD"/>
    <w:rsid w:val="00177993"/>
    <w:rsid w:val="001833EF"/>
    <w:rsid w:val="00186951"/>
    <w:rsid w:val="001B4B99"/>
    <w:rsid w:val="00214E82"/>
    <w:rsid w:val="002B78AB"/>
    <w:rsid w:val="0038687E"/>
    <w:rsid w:val="003939BC"/>
    <w:rsid w:val="003B0937"/>
    <w:rsid w:val="003D46E0"/>
    <w:rsid w:val="003E4AA7"/>
    <w:rsid w:val="004102EF"/>
    <w:rsid w:val="00427879"/>
    <w:rsid w:val="00496442"/>
    <w:rsid w:val="004A208B"/>
    <w:rsid w:val="00582F61"/>
    <w:rsid w:val="006D03C4"/>
    <w:rsid w:val="006F1CC3"/>
    <w:rsid w:val="007475B1"/>
    <w:rsid w:val="00796064"/>
    <w:rsid w:val="007A7255"/>
    <w:rsid w:val="008371B4"/>
    <w:rsid w:val="008E6C7C"/>
    <w:rsid w:val="0090629D"/>
    <w:rsid w:val="009118C7"/>
    <w:rsid w:val="009835DC"/>
    <w:rsid w:val="00A95194"/>
    <w:rsid w:val="00AB2B54"/>
    <w:rsid w:val="00AC089F"/>
    <w:rsid w:val="00AF671B"/>
    <w:rsid w:val="00B25A9D"/>
    <w:rsid w:val="00B46132"/>
    <w:rsid w:val="00BF573B"/>
    <w:rsid w:val="00C77E88"/>
    <w:rsid w:val="00C81E23"/>
    <w:rsid w:val="00C82E9D"/>
    <w:rsid w:val="00CE4D86"/>
    <w:rsid w:val="00D3615E"/>
    <w:rsid w:val="00D41984"/>
    <w:rsid w:val="00D50B59"/>
    <w:rsid w:val="00D54CAF"/>
    <w:rsid w:val="00D71C7C"/>
    <w:rsid w:val="00DA5401"/>
    <w:rsid w:val="00DB31EF"/>
    <w:rsid w:val="00DB3AD9"/>
    <w:rsid w:val="00DF4367"/>
    <w:rsid w:val="00DF501D"/>
    <w:rsid w:val="00E155D5"/>
    <w:rsid w:val="00E65ECF"/>
    <w:rsid w:val="00E87A13"/>
    <w:rsid w:val="00EB06A3"/>
    <w:rsid w:val="00EF2246"/>
    <w:rsid w:val="00F9667D"/>
    <w:rsid w:val="00F97AEC"/>
    <w:rsid w:val="00FB1EFF"/>
    <w:rsid w:val="00FB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3C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3C4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6D03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3C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C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3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6D03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6D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6D03C4"/>
    <w:rPr>
      <w:rFonts w:ascii="Times New Roman" w:hAnsi="Times New Roman"/>
      <w:sz w:val="22"/>
    </w:rPr>
  </w:style>
  <w:style w:type="paragraph" w:styleId="a7">
    <w:name w:val="Normal (Web)"/>
    <w:basedOn w:val="a"/>
    <w:uiPriority w:val="99"/>
    <w:rsid w:val="006D0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3C4"/>
    <w:rPr>
      <w:rFonts w:cs="Times New Roman"/>
    </w:rPr>
  </w:style>
  <w:style w:type="character" w:styleId="a8">
    <w:name w:val="Strong"/>
    <w:basedOn w:val="a0"/>
    <w:uiPriority w:val="22"/>
    <w:qFormat/>
    <w:rsid w:val="006D03C4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D03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D03C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6D03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D03C4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6D03C4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6D03C4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6D03C4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6D03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6D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D0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6D03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6D03C4"/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0"/>
    <w:uiPriority w:val="99"/>
    <w:semiHidden/>
    <w:rsid w:val="006D03C4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af1">
    <w:name w:val="Основной текст_"/>
    <w:basedOn w:val="a0"/>
    <w:link w:val="31"/>
    <w:locked/>
    <w:rsid w:val="006D03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1"/>
    <w:rsid w:val="006D03C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basedOn w:val="af1"/>
    <w:rsid w:val="006D03C4"/>
    <w:rPr>
      <w:color w:val="000000"/>
      <w:spacing w:val="0"/>
      <w:w w:val="100"/>
      <w:position w:val="0"/>
      <w:lang w:val="ru-RU"/>
    </w:rPr>
  </w:style>
  <w:style w:type="character" w:customStyle="1" w:styleId="submenu-table">
    <w:name w:val="submenu-table"/>
    <w:rsid w:val="006D03C4"/>
  </w:style>
  <w:style w:type="paragraph" w:styleId="af2">
    <w:name w:val="No Spacing"/>
    <w:uiPriority w:val="1"/>
    <w:qFormat/>
    <w:rsid w:val="006D03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>
        <c:manualLayout>
          <c:layoutTarget val="inner"/>
          <c:xMode val="edge"/>
          <c:yMode val="edge"/>
          <c:x val="3.3656487259307248E-2"/>
          <c:y val="1.2373045760584308E-3"/>
          <c:w val="0.93245214316904457"/>
          <c:h val="0.62171677089176458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Лист1!$B$125:$B$134</c:f>
              <c:strCache>
                <c:ptCount val="9"/>
                <c:pt idx="0">
                  <c:v>ТиПСР              (1.700.000 руб.)</c:v>
                </c:pt>
                <c:pt idx="1">
                  <c:v>ОП     (1.100.000 руб.)</c:v>
                </c:pt>
                <c:pt idx="2">
                  <c:v>ИИиК                        (300.000 руб.)</c:v>
                </c:pt>
                <c:pt idx="3">
                  <c:v>ПиПс             (150.000 руб.)</c:v>
                </c:pt>
                <c:pt idx="4">
                  <c:v>ПП                              (65.000 руб.)</c:v>
                </c:pt>
                <c:pt idx="5">
                  <c:v>ТМДиНО                           (0 руб.)</c:v>
                </c:pt>
                <c:pt idx="6">
                  <c:v>МНСТиТ                        (0 руб.)</c:v>
                </c:pt>
                <c:pt idx="7">
                  <c:v>ММПМ                  (0 руб.)</c:v>
                </c:pt>
                <c:pt idx="8">
                  <c:v>ДиДО                     (0 руб.)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17</c:v>
                </c:pt>
                <c:pt idx="1">
                  <c:v>11</c:v>
                </c:pt>
                <c:pt idx="2">
                  <c:v>3</c:v>
                </c:pt>
                <c:pt idx="3">
                  <c:v>1.5</c:v>
                </c:pt>
                <c:pt idx="4">
                  <c:v>0.60000000000000064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74496256"/>
        <c:axId val="78229504"/>
      </c:barChart>
      <c:catAx>
        <c:axId val="74496256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229504"/>
        <c:crosses val="autoZero"/>
        <c:auto val="1"/>
        <c:lblAlgn val="ctr"/>
        <c:lblOffset val="100"/>
      </c:catAx>
      <c:valAx>
        <c:axId val="78229504"/>
        <c:scaling>
          <c:orientation val="minMax"/>
        </c:scaling>
        <c:delete val="1"/>
        <c:axPos val="l"/>
        <c:numFmt formatCode="General" sourceLinked="1"/>
        <c:tickLblPos val="none"/>
        <c:crossAx val="7449625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951441349019187E-2"/>
          <c:y val="2.34922114025688E-2"/>
          <c:w val="0.92797987897590062"/>
          <c:h val="0.6422436084378380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МНСТиТ</c:v>
                </c:pt>
                <c:pt idx="4">
                  <c:v>ПП</c:v>
                </c:pt>
                <c:pt idx="5">
                  <c:v>ДиДО</c:v>
                </c:pt>
                <c:pt idx="6">
                  <c:v>ИИиК</c:v>
                </c:pt>
                <c:pt idx="7">
                  <c:v>ТМДиНО</c:v>
                </c:pt>
                <c:pt idx="8">
                  <c:v>ММПМ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80009088"/>
        <c:axId val="80540800"/>
      </c:barChart>
      <c:catAx>
        <c:axId val="80009088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0540800"/>
        <c:crosses val="autoZero"/>
        <c:auto val="1"/>
        <c:lblAlgn val="ctr"/>
        <c:lblOffset val="100"/>
      </c:catAx>
      <c:valAx>
        <c:axId val="80540800"/>
        <c:scaling>
          <c:orientation val="minMax"/>
        </c:scaling>
        <c:delete val="1"/>
        <c:axPos val="l"/>
        <c:numFmt formatCode="General" sourceLinked="1"/>
        <c:tickLblPos val="none"/>
        <c:crossAx val="8000908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6513007759014456E-2"/>
          <c:y val="4.1308527285824292E-2"/>
          <c:w val="0.92469192149703361"/>
          <c:h val="0.62643052899144658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Лист1!$I$112:$I$121</c:f>
              <c:strCache>
                <c:ptCount val="9"/>
                <c:pt idx="0">
                  <c:v>ПиПС</c:v>
                </c:pt>
                <c:pt idx="1">
                  <c:v>ДиДО</c:v>
                </c:pt>
                <c:pt idx="2">
                  <c:v>ТМДиНО</c:v>
                </c:pt>
                <c:pt idx="3">
                  <c:v>ММПМ</c:v>
                </c:pt>
                <c:pt idx="4">
                  <c:v>ТиПСР</c:v>
                </c:pt>
                <c:pt idx="5">
                  <c:v>МНСТиТ</c:v>
                </c:pt>
                <c:pt idx="6">
                  <c:v>ОП</c:v>
                </c:pt>
                <c:pt idx="7">
                  <c:v>ПП</c:v>
                </c:pt>
                <c:pt idx="8">
                  <c:v>ИиИК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01316480"/>
        <c:axId val="101318016"/>
      </c:barChart>
      <c:catAx>
        <c:axId val="101316480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318016"/>
        <c:crosses val="autoZero"/>
        <c:auto val="1"/>
        <c:lblAlgn val="ctr"/>
        <c:lblOffset val="100"/>
      </c:catAx>
      <c:valAx>
        <c:axId val="101318016"/>
        <c:scaling>
          <c:orientation val="minMax"/>
        </c:scaling>
        <c:delete val="1"/>
        <c:axPos val="l"/>
        <c:numFmt formatCode="General" sourceLinked="1"/>
        <c:tickLblPos val="none"/>
        <c:crossAx val="101316480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66FF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580542916564551E-2"/>
          <c:y val="2.2817632560473221E-2"/>
          <c:w val="0.92343756221392659"/>
          <c:h val="0.6956680553435052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ПП</c:v>
                </c:pt>
                <c:pt idx="4">
                  <c:v>ИИиК</c:v>
                </c:pt>
                <c:pt idx="5">
                  <c:v>ТМДиНО</c:v>
                </c:pt>
                <c:pt idx="6">
                  <c:v>МНСТиТ</c:v>
                </c:pt>
                <c:pt idx="7">
                  <c:v>ММПМ</c:v>
                </c:pt>
                <c:pt idx="8">
                  <c:v>ДиДО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13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74859648"/>
        <c:axId val="74861184"/>
      </c:barChart>
      <c:catAx>
        <c:axId val="74859648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4861184"/>
        <c:crosses val="autoZero"/>
        <c:auto val="1"/>
        <c:lblAlgn val="ctr"/>
        <c:lblOffset val="100"/>
      </c:catAx>
      <c:valAx>
        <c:axId val="74861184"/>
        <c:scaling>
          <c:orientation val="minMax"/>
        </c:scaling>
        <c:delete val="1"/>
        <c:axPos val="l"/>
        <c:numFmt formatCode="General" sourceLinked="1"/>
        <c:tickLblPos val="none"/>
        <c:crossAx val="7485964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2704317241E-2"/>
          <c:y val="3.6467748121742811E-2"/>
          <c:w val="0.92797987897590062"/>
          <c:h val="0.66110627289067814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ОП</c:v>
                </c:pt>
                <c:pt idx="2">
                  <c:v>ТиПСР</c:v>
                </c:pt>
                <c:pt idx="3">
                  <c:v>ПП</c:v>
                </c:pt>
                <c:pt idx="4">
                  <c:v>ММПМ</c:v>
                </c:pt>
                <c:pt idx="5">
                  <c:v>ТМДиНО</c:v>
                </c:pt>
                <c:pt idx="6">
                  <c:v>ИИиК</c:v>
                </c:pt>
                <c:pt idx="7">
                  <c:v>МНСТиТ</c:v>
                </c:pt>
                <c:pt idx="8">
                  <c:v>ДиДО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17</c:v>
                </c:pt>
                <c:pt idx="1">
                  <c:v>10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overlap val="-25"/>
        <c:axId val="75843456"/>
        <c:axId val="75844992"/>
      </c:barChart>
      <c:catAx>
        <c:axId val="75843456"/>
        <c:scaling>
          <c:orientation val="minMax"/>
        </c:scaling>
        <c:axPos val="b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844992"/>
        <c:crosses val="autoZero"/>
        <c:auto val="1"/>
        <c:lblAlgn val="ctr"/>
        <c:lblOffset val="100"/>
      </c:catAx>
      <c:valAx>
        <c:axId val="75844992"/>
        <c:scaling>
          <c:orientation val="minMax"/>
        </c:scaling>
        <c:delete val="1"/>
        <c:axPos val="l"/>
        <c:numFmt formatCode="General" sourceLinked="1"/>
        <c:tickLblPos val="none"/>
        <c:crossAx val="7584345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4145E-2"/>
          <c:w val="0.92797987897590062"/>
          <c:h val="0.67625637312577935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ПП</c:v>
                </c:pt>
                <c:pt idx="2">
                  <c:v>ОП</c:v>
                </c:pt>
                <c:pt idx="3">
                  <c:v>ДиДО</c:v>
                </c:pt>
                <c:pt idx="4">
                  <c:v>ТМДиНО</c:v>
                </c:pt>
                <c:pt idx="5">
                  <c:v>ТиПСР</c:v>
                </c:pt>
                <c:pt idx="6">
                  <c:v>ИИиК</c:v>
                </c:pt>
                <c:pt idx="7">
                  <c:v>МНСТиТ</c:v>
                </c:pt>
                <c:pt idx="8">
                  <c:v>ММПМ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68</c:v>
                </c:pt>
                <c:pt idx="1">
                  <c:v>47</c:v>
                </c:pt>
                <c:pt idx="2">
                  <c:v>28</c:v>
                </c:pt>
                <c:pt idx="3">
                  <c:v>28</c:v>
                </c:pt>
                <c:pt idx="4">
                  <c:v>21</c:v>
                </c:pt>
                <c:pt idx="5">
                  <c:v>21</c:v>
                </c:pt>
                <c:pt idx="6">
                  <c:v>16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75836032"/>
        <c:axId val="80413056"/>
      </c:barChart>
      <c:catAx>
        <c:axId val="75836032"/>
        <c:scaling>
          <c:orientation val="minMax"/>
        </c:scaling>
        <c:axPos val="b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413056"/>
        <c:crosses val="autoZero"/>
        <c:auto val="1"/>
        <c:lblAlgn val="ctr"/>
        <c:lblOffset val="100"/>
      </c:catAx>
      <c:valAx>
        <c:axId val="80413056"/>
        <c:scaling>
          <c:orientation val="minMax"/>
        </c:scaling>
        <c:delete val="1"/>
        <c:axPos val="l"/>
        <c:numFmt formatCode="General" sourceLinked="1"/>
        <c:tickLblPos val="none"/>
        <c:crossAx val="7583603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1C4E-C23D-47BE-BB9E-EE48052E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2021-06-24T10:24:00Z</dcterms:created>
  <dcterms:modified xsi:type="dcterms:W3CDTF">2022-10-26T20:23:00Z</dcterms:modified>
</cp:coreProperties>
</file>